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3801" w:rsidRPr="000A3D24" w:rsidRDefault="00063801" w:rsidP="000A3D24">
      <w:pPr>
        <w:jc w:val="center"/>
        <w:rPr>
          <w:sz w:val="32"/>
          <w:szCs w:val="32"/>
        </w:rPr>
      </w:pPr>
      <w:r w:rsidRPr="000A3D24">
        <w:rPr>
          <w:sz w:val="32"/>
          <w:szCs w:val="32"/>
        </w:rPr>
        <w:t xml:space="preserve">Whoopee </w:t>
      </w:r>
      <w:r w:rsidR="00636776">
        <w:rPr>
          <w:sz w:val="32"/>
          <w:szCs w:val="32"/>
        </w:rPr>
        <w:t>Trouser</w:t>
      </w:r>
      <w:r w:rsidRPr="000A3D24">
        <w:rPr>
          <w:sz w:val="32"/>
          <w:szCs w:val="32"/>
        </w:rPr>
        <w:t>s: Young Men</w:t>
      </w:r>
      <w:r w:rsidR="001102EC">
        <w:rPr>
          <w:sz w:val="32"/>
          <w:szCs w:val="32"/>
        </w:rPr>
        <w:t>’</w:t>
      </w:r>
      <w:r w:rsidRPr="000A3D24">
        <w:rPr>
          <w:sz w:val="32"/>
          <w:szCs w:val="32"/>
        </w:rPr>
        <w:t xml:space="preserve">s Style or </w:t>
      </w:r>
      <w:r w:rsidR="000A3D24" w:rsidRPr="000A3D24">
        <w:rPr>
          <w:sz w:val="32"/>
          <w:szCs w:val="32"/>
        </w:rPr>
        <w:t xml:space="preserve">Mere </w:t>
      </w:r>
      <w:r w:rsidRPr="000A3D24">
        <w:rPr>
          <w:sz w:val="32"/>
          <w:szCs w:val="32"/>
        </w:rPr>
        <w:t>Catchphrase?</w:t>
      </w:r>
    </w:p>
    <w:p w:rsidR="00063801" w:rsidRDefault="00063801" w:rsidP="000A3D24">
      <w:pPr>
        <w:jc w:val="center"/>
        <w:rPr>
          <w:i/>
          <w:iCs/>
        </w:rPr>
      </w:pPr>
      <w:r w:rsidRPr="000A3D24">
        <w:rPr>
          <w:i/>
          <w:iCs/>
        </w:rPr>
        <w:t xml:space="preserve">By Laurie </w:t>
      </w:r>
      <w:r w:rsidR="000A3D24" w:rsidRPr="000A3D24">
        <w:rPr>
          <w:i/>
          <w:iCs/>
        </w:rPr>
        <w:t>Elliott, Santa Clara Valley Chapter</w:t>
      </w:r>
    </w:p>
    <w:p w:rsidR="000A3D24" w:rsidRDefault="000A3D24" w:rsidP="000A3D24">
      <w:pPr>
        <w:jc w:val="center"/>
        <w:rPr>
          <w:i/>
          <w:iCs/>
        </w:rPr>
      </w:pPr>
    </w:p>
    <w:p w:rsidR="000A3D24" w:rsidRDefault="000A3D24" w:rsidP="000A3D24">
      <w:r>
        <w:t>The ad in a M.W. Savage Co., Spring/Summer, 1931 catalog really caught my eye as both the header at the top of the page</w:t>
      </w:r>
      <w:r w:rsidR="002022BA">
        <w:t xml:space="preserve"> </w:t>
      </w:r>
      <w:r>
        <w:t xml:space="preserve">and the drawing of the center model </w:t>
      </w:r>
      <w:r w:rsidR="001D48F9">
        <w:t xml:space="preserve">who was wearing rather wild pants </w:t>
      </w:r>
      <w:r>
        <w:t>held a banner that used the word “Whoopee</w:t>
      </w:r>
      <w:r w:rsidR="002022BA">
        <w:t>.</w:t>
      </w:r>
      <w:r>
        <w:t>”</w:t>
      </w:r>
      <w:r w:rsidR="00BD6376">
        <w:t xml:space="preserve"> A song began playing inside my head:</w:t>
      </w:r>
    </w:p>
    <w:p w:rsidR="00BD6376" w:rsidRPr="008E54C3" w:rsidRDefault="00EF470A" w:rsidP="008E54C3">
      <w:pPr>
        <w:ind w:left="720" w:firstLine="720"/>
        <w:jc w:val="both"/>
        <w:rPr>
          <w:rFonts w:ascii="Apple Chancery" w:hAnsi="Apple Chancery" w:cs="Apple Chancery"/>
        </w:rPr>
      </w:pPr>
      <w:r w:rsidRPr="008E54C3">
        <w:rPr>
          <w:rFonts w:ascii="Apple Chancery" w:hAnsi="Apple Chancery" w:cs="Apple Chancery" w:hint="cs"/>
        </w:rPr>
        <w:t>“</w:t>
      </w:r>
      <w:r w:rsidR="00BD6376" w:rsidRPr="008E54C3">
        <w:rPr>
          <w:rFonts w:ascii="Apple Chancery" w:hAnsi="Apple Chancery" w:cs="Apple Chancery" w:hint="cs"/>
        </w:rPr>
        <w:t>Another bride,</w:t>
      </w:r>
      <w:r w:rsidR="00FA36FA" w:rsidRPr="008E54C3">
        <w:rPr>
          <w:rFonts w:ascii="Apple Chancery" w:hAnsi="Apple Chancery" w:cs="Apple Chancery" w:hint="cs"/>
        </w:rPr>
        <w:t xml:space="preserve"> </w:t>
      </w:r>
      <w:r w:rsidR="00BD6376" w:rsidRPr="008E54C3">
        <w:rPr>
          <w:rFonts w:ascii="Apple Chancery" w:hAnsi="Apple Chancery" w:cs="Apple Chancery" w:hint="cs"/>
        </w:rPr>
        <w:t>Another groom,</w:t>
      </w:r>
      <w:r w:rsidR="00871791" w:rsidRPr="008E54C3">
        <w:rPr>
          <w:rFonts w:ascii="Apple Chancery" w:hAnsi="Apple Chancery" w:cs="Apple Chancery" w:hint="cs"/>
        </w:rPr>
        <w:t xml:space="preserve"> </w:t>
      </w:r>
      <w:r w:rsidR="00BD6376" w:rsidRPr="008E54C3">
        <w:rPr>
          <w:rFonts w:ascii="Apple Chancery" w:hAnsi="Apple Chancery" w:cs="Apple Chancery" w:hint="cs"/>
        </w:rPr>
        <w:t>Another sunny honeymoon,</w:t>
      </w:r>
    </w:p>
    <w:p w:rsidR="00BD6376" w:rsidRDefault="00BD6376" w:rsidP="00871791">
      <w:pPr>
        <w:jc w:val="both"/>
        <w:rPr>
          <w:rFonts w:ascii="Apple Chancery" w:hAnsi="Apple Chancery" w:cs="Apple Chancery"/>
        </w:rPr>
      </w:pPr>
      <w:r w:rsidRPr="008E54C3">
        <w:rPr>
          <w:rFonts w:ascii="Apple Chancery" w:hAnsi="Apple Chancery" w:cs="Apple Chancery" w:hint="cs"/>
        </w:rPr>
        <w:tab/>
      </w:r>
      <w:r w:rsidR="00871791" w:rsidRPr="008E54C3">
        <w:rPr>
          <w:rFonts w:ascii="Apple Chancery" w:hAnsi="Apple Chancery" w:cs="Apple Chancery" w:hint="cs"/>
        </w:rPr>
        <w:tab/>
      </w:r>
      <w:r w:rsidRPr="008E54C3">
        <w:rPr>
          <w:rFonts w:ascii="Apple Chancery" w:hAnsi="Apple Chancery" w:cs="Apple Chancery" w:hint="cs"/>
        </w:rPr>
        <w:t>Another season,</w:t>
      </w:r>
      <w:r w:rsidR="00FA36FA" w:rsidRPr="008E54C3">
        <w:rPr>
          <w:rFonts w:ascii="Apple Chancery" w:hAnsi="Apple Chancery" w:cs="Apple Chancery" w:hint="cs"/>
        </w:rPr>
        <w:t xml:space="preserve"> </w:t>
      </w:r>
      <w:r w:rsidRPr="008E54C3">
        <w:rPr>
          <w:rFonts w:ascii="Apple Chancery" w:hAnsi="Apple Chancery" w:cs="Apple Chancery" w:hint="cs"/>
        </w:rPr>
        <w:t>Another reason</w:t>
      </w:r>
      <w:r w:rsidR="0067427F">
        <w:rPr>
          <w:rFonts w:ascii="Apple Chancery" w:hAnsi="Apple Chancery" w:cs="Apple Chancery"/>
        </w:rPr>
        <w:t>,</w:t>
      </w:r>
      <w:r w:rsidR="00871791" w:rsidRPr="008E54C3">
        <w:rPr>
          <w:rFonts w:ascii="Apple Chancery" w:hAnsi="Apple Chancery" w:cs="Apple Chancery" w:hint="cs"/>
        </w:rPr>
        <w:t xml:space="preserve"> </w:t>
      </w:r>
      <w:r w:rsidRPr="008E54C3">
        <w:rPr>
          <w:rFonts w:ascii="Apple Chancery" w:hAnsi="Apple Chancery" w:cs="Apple Chancery" w:hint="cs"/>
        </w:rPr>
        <w:t>For making whoopee.</w:t>
      </w:r>
      <w:r w:rsidR="00EF470A" w:rsidRPr="008E54C3">
        <w:rPr>
          <w:rFonts w:ascii="Apple Chancery" w:hAnsi="Apple Chancery" w:cs="Apple Chancery" w:hint="cs"/>
        </w:rPr>
        <w:t>”</w:t>
      </w:r>
    </w:p>
    <w:p w:rsidR="002659F3" w:rsidRDefault="002659F3" w:rsidP="00871791">
      <w:pPr>
        <w:jc w:val="both"/>
        <w:rPr>
          <w:rFonts w:ascii="Apple Chancery" w:hAnsi="Apple Chancery" w:cs="Apple Chancery"/>
        </w:rPr>
      </w:pPr>
    </w:p>
    <w:p w:rsidR="008E54C3" w:rsidRDefault="00BD6376" w:rsidP="0067427F">
      <w:pPr>
        <w:jc w:val="both"/>
      </w:pPr>
      <w:r>
        <w:t>The song, usually referred to as “Makin’ Whoopee!” is a jazz/blues song popularized by</w:t>
      </w:r>
      <w:r w:rsidR="0067427F">
        <w:t xml:space="preserve"> </w:t>
      </w:r>
      <w:r>
        <w:t>Eddie Cantor</w:t>
      </w:r>
      <w:r w:rsidR="00F4183D">
        <w:t xml:space="preserve">, published and released in </w:t>
      </w:r>
      <w:r w:rsidR="00AE4FF5">
        <w:t xml:space="preserve">November </w:t>
      </w:r>
      <w:r w:rsidR="00F4183D">
        <w:t>1928</w:t>
      </w:r>
      <w:r>
        <w:t xml:space="preserve"> </w:t>
      </w:r>
      <w:r w:rsidR="00F4183D">
        <w:t xml:space="preserve">and appeared in </w:t>
      </w:r>
      <w:r w:rsidR="00D56299">
        <w:t>the</w:t>
      </w:r>
      <w:r w:rsidR="00F4183D">
        <w:t xml:space="preserve"> musical play</w:t>
      </w:r>
      <w:r w:rsidR="00D56299">
        <w:t xml:space="preserve"> “Whoopee!”</w:t>
      </w:r>
      <w:r w:rsidR="00F4183D">
        <w:t xml:space="preserve"> that same year</w:t>
      </w:r>
      <w:r w:rsidR="00333513">
        <w:t>.</w:t>
      </w:r>
      <w:r w:rsidR="00BA644D">
        <w:t xml:space="preserve"> </w:t>
      </w:r>
      <w:r w:rsidR="00333513">
        <w:t xml:space="preserve">A </w:t>
      </w:r>
      <w:r w:rsidR="00BA644D">
        <w:t>movie version</w:t>
      </w:r>
      <w:r w:rsidR="00D56299">
        <w:t xml:space="preserve"> </w:t>
      </w:r>
      <w:r w:rsidR="00333513">
        <w:t xml:space="preserve">of the play was made </w:t>
      </w:r>
      <w:r w:rsidR="00D56299">
        <w:t>in 1930</w:t>
      </w:r>
      <w:r w:rsidR="00F4183D">
        <w:t xml:space="preserve">. </w:t>
      </w:r>
      <w:r w:rsidR="00333513">
        <w:t>The song has</w:t>
      </w:r>
      <w:r w:rsidR="00F4183D">
        <w:t xml:space="preserve"> been </w:t>
      </w:r>
      <w:r w:rsidR="00D56299">
        <w:t>record</w:t>
      </w:r>
      <w:r w:rsidR="00F4183D">
        <w:t>ed by numerous artists</w:t>
      </w:r>
      <w:r w:rsidR="00D56299">
        <w:t xml:space="preserve"> from Rudy Vallee to Cyndi Lauper and appears in many movies and TV shows, including Sesame Street where Cookie Monster croons </w:t>
      </w:r>
      <w:r w:rsidR="00970277">
        <w:t xml:space="preserve">his version, </w:t>
      </w:r>
      <w:r w:rsidR="00D56299">
        <w:t>“Eating Cookie</w:t>
      </w:r>
      <w:r w:rsidR="002022BA">
        <w:t>.</w:t>
      </w:r>
      <w:r w:rsidR="00D56299">
        <w:t xml:space="preserve">” </w:t>
      </w:r>
      <w:r w:rsidR="00AE4FF5">
        <w:t>Clearly this song</w:t>
      </w:r>
      <w:r w:rsidR="00577952">
        <w:t xml:space="preserve"> was popular,</w:t>
      </w:r>
      <w:r w:rsidR="00A3595C">
        <w:t xml:space="preserve"> </w:t>
      </w:r>
      <w:r w:rsidR="00871791">
        <w:t xml:space="preserve">but I doubt the suggestive “whoopee” in the song means the same thing as the “whoopee” </w:t>
      </w:r>
      <w:r w:rsidR="008E54C3">
        <w:t xml:space="preserve">in the ad, </w:t>
      </w:r>
      <w:r w:rsidR="00A32587">
        <w:t xml:space="preserve">which is </w:t>
      </w:r>
      <w:r w:rsidR="00871791">
        <w:t>defined by Webster’s as a cry of joy or excitement.</w:t>
      </w:r>
      <w:r w:rsidR="00A32587">
        <w:t xml:space="preserve"> </w:t>
      </w:r>
      <w:r w:rsidR="008E54C3">
        <w:t xml:space="preserve">Perhaps the ambiguous meaning was part of the appeal by savvy copywriters. </w:t>
      </w:r>
    </w:p>
    <w:p w:rsidR="002659F3" w:rsidRDefault="002659F3" w:rsidP="00FB1FD9"/>
    <w:p w:rsidR="0002524C" w:rsidRDefault="00EC329D" w:rsidP="00FB1FD9">
      <w:pPr>
        <w:rPr>
          <w:b/>
          <w:bCs/>
        </w:rPr>
      </w:pPr>
      <w:r w:rsidRPr="002659F3">
        <w:rPr>
          <w:b/>
          <w:bCs/>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55880</wp:posOffset>
            </wp:positionV>
            <wp:extent cx="2921000" cy="4023995"/>
            <wp:effectExtent l="0" t="0" r="0" b="1905"/>
            <wp:wrapSquare wrapText="bothSides"/>
            <wp:docPr id="1510789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89914" name="Picture 15107899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1000" cy="4023995"/>
                    </a:xfrm>
                    <a:prstGeom prst="rect">
                      <a:avLst/>
                    </a:prstGeom>
                  </pic:spPr>
                </pic:pic>
              </a:graphicData>
            </a:graphic>
            <wp14:sizeRelH relativeFrom="page">
              <wp14:pctWidth>0</wp14:pctWidth>
            </wp14:sizeRelH>
            <wp14:sizeRelV relativeFrom="page">
              <wp14:pctHeight>0</wp14:pctHeight>
            </wp14:sizeRelV>
          </wp:anchor>
        </w:drawing>
      </w:r>
      <w:r w:rsidR="002659F3" w:rsidRPr="002659F3">
        <w:rPr>
          <w:b/>
          <w:bCs/>
        </w:rPr>
        <w:t xml:space="preserve">The </w:t>
      </w:r>
      <w:r w:rsidR="0002239F">
        <w:rPr>
          <w:b/>
          <w:bCs/>
        </w:rPr>
        <w:t>“</w:t>
      </w:r>
      <w:r w:rsidR="002659F3" w:rsidRPr="002659F3">
        <w:rPr>
          <w:b/>
          <w:bCs/>
        </w:rPr>
        <w:t>Whoopee Style</w:t>
      </w:r>
      <w:r w:rsidR="0002239F">
        <w:rPr>
          <w:b/>
          <w:bCs/>
        </w:rPr>
        <w:t>”</w:t>
      </w:r>
      <w:r w:rsidR="002659F3" w:rsidRPr="002659F3">
        <w:rPr>
          <w:b/>
          <w:bCs/>
        </w:rPr>
        <w:t xml:space="preserve"> Ad</w:t>
      </w:r>
    </w:p>
    <w:p w:rsidR="002659F3" w:rsidRPr="002659F3" w:rsidRDefault="002659F3" w:rsidP="00FB1FD9">
      <w:pPr>
        <w:rPr>
          <w:b/>
          <w:bCs/>
        </w:rPr>
      </w:pPr>
      <w:r w:rsidRPr="002659F3">
        <w:rPr>
          <w:b/>
          <w:bCs/>
        </w:rPr>
        <w:t xml:space="preserve"> </w:t>
      </w:r>
    </w:p>
    <w:p w:rsidR="00AE4FF5" w:rsidRDefault="00EC329D" w:rsidP="0067427F">
      <w:pPr>
        <w:jc w:val="both"/>
      </w:pPr>
      <w:r>
        <w:t>B</w:t>
      </w:r>
      <w:r w:rsidR="001102EC">
        <w:t>y today’s standards, these trousers look pretty tame, but in the Model A years of 1928-1931</w:t>
      </w:r>
      <w:r w:rsidR="007B155C">
        <w:t xml:space="preserve">, they were downright </w:t>
      </w:r>
      <w:r w:rsidR="00FB1FD9">
        <w:t>imaginative</w:t>
      </w:r>
      <w:r w:rsidR="007B155C">
        <w:t>.</w:t>
      </w:r>
      <w:r w:rsidR="00FB1FD9">
        <w:t xml:space="preserve"> The ads were mostly aimed at young collegiate </w:t>
      </w:r>
      <w:r w:rsidR="007C53EF">
        <w:t xml:space="preserve">men or high schoolers </w:t>
      </w:r>
      <w:r w:rsidR="00FB1FD9">
        <w:t>w</w:t>
      </w:r>
      <w:r w:rsidR="002022BA">
        <w:t>ith</w:t>
      </w:r>
      <w:r w:rsidR="00FB1FD9">
        <w:t xml:space="preserve"> waist sizes 28” through 36</w:t>
      </w:r>
      <w:r w:rsidR="00C13DA1">
        <w:t>”.</w:t>
      </w:r>
    </w:p>
    <w:p w:rsidR="00C13DA1" w:rsidRDefault="00C13DA1" w:rsidP="0067427F">
      <w:pPr>
        <w:jc w:val="both"/>
      </w:pPr>
    </w:p>
    <w:p w:rsidR="006A360C" w:rsidRDefault="00C13DA1" w:rsidP="0067427F">
      <w:pPr>
        <w:jc w:val="both"/>
      </w:pPr>
      <w:r>
        <w:t xml:space="preserve">The </w:t>
      </w:r>
      <w:r w:rsidR="00E2560A">
        <w:t xml:space="preserve">variety of </w:t>
      </w:r>
      <w:r>
        <w:t xml:space="preserve">trouser features are </w:t>
      </w:r>
      <w:r w:rsidR="00E2560A">
        <w:t xml:space="preserve">shown </w:t>
      </w:r>
      <w:r>
        <w:t>in t</w:t>
      </w:r>
      <w:r w:rsidR="002659F3">
        <w:t>he</w:t>
      </w:r>
      <w:r>
        <w:t xml:space="preserve"> page</w:t>
      </w:r>
      <w:r w:rsidR="002659F3">
        <w:t xml:space="preserve"> at </w:t>
      </w:r>
      <w:r w:rsidR="008F7E2C">
        <w:t>lef</w:t>
      </w:r>
      <w:r w:rsidR="002659F3">
        <w:t>t</w:t>
      </w:r>
      <w:r>
        <w:t xml:space="preserve">. Some slacks had extended waistbands which may or may not have been shaped, and many had the “new” taller waistbands of 2-3”. The text reads, “No belt, no suspenders needed.” </w:t>
      </w:r>
      <w:r w:rsidR="006A360C">
        <w:t>An adjustable strap and buckle</w:t>
      </w:r>
      <w:r w:rsidR="005A17C6">
        <w:t xml:space="preserve"> in the back </w:t>
      </w:r>
      <w:r w:rsidR="006A360C">
        <w:t>allow</w:t>
      </w:r>
      <w:r w:rsidR="00CF73AE">
        <w:t>ed</w:t>
      </w:r>
      <w:r w:rsidR="006A360C">
        <w:t xml:space="preserve"> for easy fitting. The 22” wide pant legs were almost always cuffed</w:t>
      </w:r>
      <w:r w:rsidR="00E81FFA">
        <w:t>.</w:t>
      </w:r>
      <w:r w:rsidR="006A360C">
        <w:t xml:space="preserve"> Exclusive silk </w:t>
      </w:r>
      <w:r w:rsidR="00E81FFA">
        <w:t xml:space="preserve">embroidered </w:t>
      </w:r>
      <w:r w:rsidR="006A360C">
        <w:t xml:space="preserve">emblems might be offered </w:t>
      </w:r>
      <w:r w:rsidR="009372C8">
        <w:t>near</w:t>
      </w:r>
      <w:r w:rsidR="006A360C">
        <w:t xml:space="preserve"> the right pocket.</w:t>
      </w:r>
    </w:p>
    <w:p w:rsidR="006A360C" w:rsidRDefault="006A360C" w:rsidP="0067427F">
      <w:pPr>
        <w:jc w:val="both"/>
      </w:pPr>
    </w:p>
    <w:p w:rsidR="006A360C" w:rsidRDefault="00832C50" w:rsidP="0067427F">
      <w:pPr>
        <w:jc w:val="both"/>
      </w:pPr>
      <w:r>
        <w:t xml:space="preserve">The pants were made of </w:t>
      </w:r>
      <w:r w:rsidR="000D64D5">
        <w:t>all wool, wool and cotton blend</w:t>
      </w:r>
      <w:r>
        <w:t>s</w:t>
      </w:r>
      <w:r w:rsidR="000D64D5">
        <w:t xml:space="preserve">, </w:t>
      </w:r>
      <w:r w:rsidR="009372C8">
        <w:t>or unspecified</w:t>
      </w:r>
      <w:r w:rsidR="0058668C">
        <w:t xml:space="preserve"> fabric content</w:t>
      </w:r>
      <w:r w:rsidR="009372C8">
        <w:t xml:space="preserve">, </w:t>
      </w:r>
      <w:r w:rsidR="000D64D5">
        <w:t>in plain weave</w:t>
      </w:r>
      <w:r w:rsidR="009372C8">
        <w:t>s</w:t>
      </w:r>
      <w:r w:rsidR="00794A56">
        <w:t xml:space="preserve">, </w:t>
      </w:r>
      <w:r w:rsidR="0058668C">
        <w:t xml:space="preserve">stripes, </w:t>
      </w:r>
      <w:r w:rsidR="00794A56">
        <w:t>tweed</w:t>
      </w:r>
      <w:r w:rsidR="000D64D5">
        <w:t xml:space="preserve"> or herringbone</w:t>
      </w:r>
      <w:r w:rsidR="0058668C">
        <w:t xml:space="preserve"> designs. </w:t>
      </w:r>
      <w:r w:rsidR="00691DBD">
        <w:t>Colors were</w:t>
      </w:r>
      <w:r w:rsidR="000D64D5">
        <w:t xml:space="preserve"> grey,</w:t>
      </w:r>
      <w:r w:rsidR="009372C8">
        <w:t xml:space="preserve"> </w:t>
      </w:r>
      <w:r w:rsidR="000D64D5">
        <w:t>tan, medium brown, navy blue, and blue grey.</w:t>
      </w:r>
    </w:p>
    <w:p w:rsidR="009D5463" w:rsidRDefault="00794A56" w:rsidP="0067427F">
      <w:pPr>
        <w:jc w:val="both"/>
      </w:pPr>
      <w:r>
        <w:rPr>
          <w:noProof/>
        </w:rPr>
        <w:lastRenderedPageBreak/>
        <w:drawing>
          <wp:anchor distT="0" distB="0" distL="114300" distR="114300" simplePos="0" relativeHeight="251659264" behindDoc="0" locked="0" layoutInCell="1" allowOverlap="1">
            <wp:simplePos x="0" y="0"/>
            <wp:positionH relativeFrom="margin">
              <wp:posOffset>3716655</wp:posOffset>
            </wp:positionH>
            <wp:positionV relativeFrom="margin">
              <wp:posOffset>0</wp:posOffset>
            </wp:positionV>
            <wp:extent cx="2223135" cy="2876550"/>
            <wp:effectExtent l="0" t="0" r="0" b="6350"/>
            <wp:wrapSquare wrapText="bothSides"/>
            <wp:docPr id="1593882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2227" name="Picture 15938822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135" cy="2876550"/>
                    </a:xfrm>
                    <a:prstGeom prst="rect">
                      <a:avLst/>
                    </a:prstGeom>
                  </pic:spPr>
                </pic:pic>
              </a:graphicData>
            </a:graphic>
            <wp14:sizeRelH relativeFrom="margin">
              <wp14:pctWidth>0</wp14:pctWidth>
            </wp14:sizeRelH>
            <wp14:sizeRelV relativeFrom="margin">
              <wp14:pctHeight>0</wp14:pctHeight>
            </wp14:sizeRelV>
          </wp:anchor>
        </w:drawing>
      </w:r>
      <w:r w:rsidR="0086627E">
        <w:t>Sometimes</w:t>
      </w:r>
      <w:r w:rsidR="0067427F">
        <w:t>,</w:t>
      </w:r>
      <w:r w:rsidR="0086627E">
        <w:t xml:space="preserve"> very </w:t>
      </w:r>
      <w:r w:rsidR="00D925E5">
        <w:t xml:space="preserve">unusual or </w:t>
      </w:r>
      <w:r w:rsidR="00EF470A">
        <w:t>colorful</w:t>
      </w:r>
      <w:r w:rsidR="0086627E">
        <w:t xml:space="preserve"> </w:t>
      </w:r>
      <w:r w:rsidR="00EF470A">
        <w:t xml:space="preserve">pants </w:t>
      </w:r>
      <w:r w:rsidR="00865203">
        <w:t>weren</w:t>
      </w:r>
      <w:r w:rsidR="00EF470A">
        <w:t xml:space="preserve">’t even identified with the words </w:t>
      </w:r>
      <w:r w:rsidR="0067427F">
        <w:t>“</w:t>
      </w:r>
      <w:r w:rsidR="00EF470A">
        <w:t xml:space="preserve">Whoopee </w:t>
      </w:r>
      <w:r w:rsidR="00D25E71">
        <w:t>S</w:t>
      </w:r>
      <w:r w:rsidR="00EF470A">
        <w:t>tyle.</w:t>
      </w:r>
      <w:r w:rsidR="0067427F">
        <w:t>”</w:t>
      </w:r>
      <w:r w:rsidR="00871791">
        <w:t xml:space="preserve"> Take a look at the</w:t>
      </w:r>
      <w:r w:rsidR="0086627E">
        <w:t xml:space="preserve"> </w:t>
      </w:r>
      <w:r w:rsidR="00D925E5">
        <w:t xml:space="preserve">two </w:t>
      </w:r>
      <w:r w:rsidR="0086627E">
        <w:t xml:space="preserve">pair </w:t>
      </w:r>
      <w:r w:rsidR="00D925E5">
        <w:t>in</w:t>
      </w:r>
      <w:r w:rsidR="0086627E">
        <w:t xml:space="preserve"> the</w:t>
      </w:r>
      <w:r w:rsidR="00D925E5">
        <w:t xml:space="preserve"> ad pictured at right</w:t>
      </w:r>
      <w:r w:rsidR="0086627E">
        <w:t xml:space="preserve"> </w:t>
      </w:r>
      <w:r w:rsidR="00D925E5">
        <w:t xml:space="preserve">in M.W. Savage Co. Spring &amp; Summer 1931. Very similar trousers </w:t>
      </w:r>
      <w:r w:rsidR="009D5463">
        <w:t xml:space="preserve">(but with 19” wide cuffs) </w:t>
      </w:r>
      <w:r w:rsidR="00D925E5">
        <w:t>also appeared in</w:t>
      </w:r>
      <w:r w:rsidR="009D5463">
        <w:t xml:space="preserve"> 1928’s National Bella Hess Co.’s</w:t>
      </w:r>
      <w:r w:rsidR="0002524C">
        <w:t xml:space="preserve"> </w:t>
      </w:r>
      <w:r w:rsidR="009D5463">
        <w:t>Summer Sale catalog. “Collegiate cut</w:t>
      </w:r>
      <w:r w:rsidR="00D66282">
        <w:t>,</w:t>
      </w:r>
      <w:r w:rsidR="009D5463">
        <w:t>” “Fancy</w:t>
      </w:r>
      <w:r w:rsidR="00D66282">
        <w:t>,</w:t>
      </w:r>
      <w:r w:rsidR="009D5463">
        <w:t>” “Snappy</w:t>
      </w:r>
      <w:r w:rsidR="00D66282">
        <w:t>,</w:t>
      </w:r>
      <w:r w:rsidR="009D5463">
        <w:t>”</w:t>
      </w:r>
      <w:r w:rsidR="00D66282">
        <w:t xml:space="preserve"> </w:t>
      </w:r>
      <w:r w:rsidR="00B349C2">
        <w:t xml:space="preserve">and “Swagger” </w:t>
      </w:r>
      <w:r w:rsidR="009D5463">
        <w:t>are words used to enhance the product descriptions.</w:t>
      </w:r>
    </w:p>
    <w:p w:rsidR="00C95297" w:rsidRDefault="00C95297" w:rsidP="0067427F">
      <w:pPr>
        <w:jc w:val="both"/>
      </w:pPr>
    </w:p>
    <w:p w:rsidR="00697445" w:rsidRDefault="00697445" w:rsidP="0067427F">
      <w:pPr>
        <w:jc w:val="both"/>
      </w:pPr>
      <w:r>
        <w:t>Similar pants offered in sizes 6-16 years</w:t>
      </w:r>
      <w:r w:rsidR="0094133B">
        <w:t>, and 27”-32” waists,</w:t>
      </w:r>
      <w:r>
        <w:t xml:space="preserve"> may have had </w:t>
      </w:r>
      <w:r w:rsidR="00BD3B91">
        <w:t xml:space="preserve">full </w:t>
      </w:r>
      <w:r>
        <w:t xml:space="preserve">elastic waistbands or </w:t>
      </w:r>
      <w:r w:rsidR="00956968">
        <w:t xml:space="preserve">elastic </w:t>
      </w:r>
      <w:r>
        <w:t>waistband</w:t>
      </w:r>
      <w:r w:rsidR="0079790E">
        <w:t>s</w:t>
      </w:r>
      <w:r>
        <w:t xml:space="preserve"> </w:t>
      </w:r>
      <w:r w:rsidR="00956968">
        <w:t xml:space="preserve">in the back </w:t>
      </w:r>
      <w:r>
        <w:t xml:space="preserve">with a plain front. </w:t>
      </w:r>
      <w:r w:rsidR="007C53EF">
        <w:t xml:space="preserve">Many listings for young men’s or boy’s styles such as these </w:t>
      </w:r>
      <w:r w:rsidR="008B3247">
        <w:t xml:space="preserve">models </w:t>
      </w:r>
      <w:r w:rsidR="007C53EF">
        <w:t>state, “Just like big brother</w:t>
      </w:r>
      <w:r w:rsidR="008B3247">
        <w:t>’</w:t>
      </w:r>
      <w:r w:rsidR="007C53EF">
        <w:t>s!” but not, “Just like Dad’s!” Hmmm, I wonder why?</w:t>
      </w:r>
    </w:p>
    <w:p w:rsidR="00C95297" w:rsidRDefault="00C95297" w:rsidP="0086627E">
      <w:r>
        <w:rPr>
          <w:noProof/>
        </w:rPr>
        <w:drawing>
          <wp:anchor distT="0" distB="0" distL="114300" distR="114300" simplePos="0" relativeHeight="251661312" behindDoc="0" locked="0" layoutInCell="1" allowOverlap="1">
            <wp:simplePos x="0" y="0"/>
            <wp:positionH relativeFrom="margin">
              <wp:posOffset>4258310</wp:posOffset>
            </wp:positionH>
            <wp:positionV relativeFrom="margin">
              <wp:posOffset>2962910</wp:posOffset>
            </wp:positionV>
            <wp:extent cx="1841500" cy="2581910"/>
            <wp:effectExtent l="0" t="0" r="0" b="0"/>
            <wp:wrapSquare wrapText="bothSides"/>
            <wp:docPr id="9108850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85067" name="Picture 9108850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1500" cy="2581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-127000</wp:posOffset>
            </wp:positionH>
            <wp:positionV relativeFrom="margin">
              <wp:posOffset>2794000</wp:posOffset>
            </wp:positionV>
            <wp:extent cx="2018665" cy="3022600"/>
            <wp:effectExtent l="0" t="0" r="635" b="0"/>
            <wp:wrapSquare wrapText="bothSides"/>
            <wp:docPr id="10252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2079" name="Picture 10252520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665" cy="3022600"/>
                    </a:xfrm>
                    <a:prstGeom prst="rect">
                      <a:avLst/>
                    </a:prstGeom>
                  </pic:spPr>
                </pic:pic>
              </a:graphicData>
            </a:graphic>
            <wp14:sizeRelH relativeFrom="margin">
              <wp14:pctWidth>0</wp14:pctWidth>
            </wp14:sizeRelH>
            <wp14:sizeRelV relativeFrom="margin">
              <wp14:pctHeight>0</wp14:pctHeight>
            </wp14:sizeRelV>
          </wp:anchor>
        </w:drawing>
      </w:r>
    </w:p>
    <w:p w:rsidR="006D20CA" w:rsidRDefault="006D20CA" w:rsidP="0086627E"/>
    <w:p w:rsidR="00865203" w:rsidRDefault="008B3B19" w:rsidP="0067427F">
      <w:pPr>
        <w:jc w:val="both"/>
      </w:pPr>
      <w:r>
        <w:rPr>
          <w:noProof/>
        </w:rPr>
        <w:drawing>
          <wp:inline distT="0" distB="0" distL="0" distR="0">
            <wp:extent cx="2114550" cy="2857500"/>
            <wp:effectExtent l="0" t="0" r="6350" b="0"/>
            <wp:docPr id="1311051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51226" name="Picture 13110512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092" cy="2946070"/>
                    </a:xfrm>
                    <a:prstGeom prst="rect">
                      <a:avLst/>
                    </a:prstGeom>
                  </pic:spPr>
                </pic:pic>
              </a:graphicData>
            </a:graphic>
          </wp:inline>
        </w:drawing>
      </w:r>
      <w:r w:rsidR="0079790E">
        <w:t xml:space="preserve">“Whoopee” pants for boys or girls in blue denim with red stitching, or in combinations of red and blue </w:t>
      </w:r>
      <w:r w:rsidR="00FA36FA">
        <w:t xml:space="preserve">fabric </w:t>
      </w:r>
      <w:r w:rsidR="0079790E">
        <w:t xml:space="preserve">were numerous. </w:t>
      </w:r>
      <w:r w:rsidR="00D73C56">
        <w:t>There were also examples that were a bit more subdued</w:t>
      </w:r>
      <w:r w:rsidR="00FA36FA">
        <w:t xml:space="preserve">, but colorful compared to solid fabric </w:t>
      </w:r>
      <w:r w:rsidR="00AF46A3">
        <w:t>with match</w:t>
      </w:r>
      <w:r w:rsidR="00697B25">
        <w:t>ing</w:t>
      </w:r>
      <w:r w:rsidR="00FA36FA">
        <w:t xml:space="preserve"> color stitching. </w:t>
      </w:r>
      <w:r w:rsidR="0079790E">
        <w:t>Overalls and playsuits, stress</w:t>
      </w:r>
      <w:r w:rsidR="00D73C56">
        <w:t>ed</w:t>
      </w:r>
      <w:r w:rsidR="0079790E">
        <w:t xml:space="preserve"> durability and were offere</w:t>
      </w:r>
      <w:r w:rsidR="000C689C">
        <w:t xml:space="preserve">d in children’s sizes.  The overalls and denim pants in the ad at far left, came in sizes for boys and girls up to age sixteen years. </w:t>
      </w:r>
    </w:p>
    <w:p w:rsidR="00D66282" w:rsidRDefault="00D66282" w:rsidP="0067427F">
      <w:pPr>
        <w:jc w:val="both"/>
      </w:pPr>
    </w:p>
    <w:p w:rsidR="009F6AF7" w:rsidRDefault="000C689C" w:rsidP="0067427F">
      <w:pPr>
        <w:jc w:val="both"/>
      </w:pPr>
      <w:r>
        <w:t>All three of the examples above are from M.W. Savage Co. Spring &amp; Summer 1931. Why are so many of my examples from this particular catalog? This catalog just happened to have illustrations in color</w:t>
      </w:r>
      <w:r w:rsidR="00D73C56">
        <w:t xml:space="preserve"> or with arrangements that copied easily. </w:t>
      </w:r>
    </w:p>
    <w:p w:rsidR="00D25E71" w:rsidRDefault="00D25E71" w:rsidP="0086627E"/>
    <w:p w:rsidR="00C21522" w:rsidRDefault="00C21522" w:rsidP="00D25E71">
      <w:pPr>
        <w:rPr>
          <w:b/>
          <w:bCs/>
        </w:rPr>
      </w:pPr>
    </w:p>
    <w:p w:rsidR="00D25E71" w:rsidRDefault="008B3247" w:rsidP="00D25E71">
      <w:pPr>
        <w:rPr>
          <w:b/>
          <w:bCs/>
        </w:rPr>
      </w:pPr>
      <w:r w:rsidRPr="008B3247">
        <w:rPr>
          <w:b/>
          <w:bCs/>
        </w:rPr>
        <w:lastRenderedPageBreak/>
        <w:t>Other Whoopee Clothing</w:t>
      </w:r>
      <w:r w:rsidR="00FD48A8">
        <w:rPr>
          <w:b/>
          <w:bCs/>
        </w:rPr>
        <w:t xml:space="preserve"> </w:t>
      </w:r>
    </w:p>
    <w:p w:rsidR="00D66282" w:rsidRDefault="00D66282" w:rsidP="00D25E71"/>
    <w:p w:rsidR="002D631F" w:rsidRDefault="008B3247" w:rsidP="0067427F">
      <w:pPr>
        <w:jc w:val="both"/>
      </w:pPr>
      <w:r w:rsidRPr="008B3247">
        <w:t>We’ve looked</w:t>
      </w:r>
      <w:r>
        <w:t xml:space="preserve"> at “Whoopee” pants</w:t>
      </w:r>
      <w:r w:rsidR="00D66282">
        <w:t xml:space="preserve"> </w:t>
      </w:r>
      <w:r>
        <w:t>for</w:t>
      </w:r>
      <w:r w:rsidR="00D66282">
        <w:t xml:space="preserve"> </w:t>
      </w:r>
      <w:r>
        <w:t>youn</w:t>
      </w:r>
      <w:r w:rsidR="00D66282">
        <w:t xml:space="preserve">g </w:t>
      </w:r>
      <w:r>
        <w:t>men and playsuits for children</w:t>
      </w:r>
      <w:r w:rsidR="00D66282">
        <w:t xml:space="preserve"> but</w:t>
      </w:r>
      <w:r>
        <w:t xml:space="preserve"> were there any other types of clothing or age groups targeted for Whoopee advertising? Yes, actually, </w:t>
      </w:r>
      <w:r w:rsidR="009A2254">
        <w:t>there are</w:t>
      </w:r>
      <w:r>
        <w:t xml:space="preserve"> a couple more examples</w:t>
      </w:r>
      <w:r w:rsidR="00FD48A8">
        <w:t>.</w:t>
      </w:r>
    </w:p>
    <w:p w:rsidR="00200023" w:rsidRPr="00FA36FA" w:rsidRDefault="00200023" w:rsidP="0067427F">
      <w:pPr>
        <w:jc w:val="both"/>
        <w:rPr>
          <w:b/>
          <w:bCs/>
        </w:rPr>
      </w:pPr>
    </w:p>
    <w:p w:rsidR="008B3247" w:rsidRDefault="0098297D" w:rsidP="0067427F">
      <w:pPr>
        <w:jc w:val="both"/>
      </w:pPr>
      <w:r>
        <w:rPr>
          <w:noProof/>
        </w:rPr>
        <w:drawing>
          <wp:inline distT="0" distB="0" distL="0" distR="0">
            <wp:extent cx="6051550" cy="1327150"/>
            <wp:effectExtent l="0" t="0" r="0" b="6350"/>
            <wp:docPr id="1943603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3767" name="Picture 1943603767"/>
                    <pic:cNvPicPr/>
                  </pic:nvPicPr>
                  <pic:blipFill rotWithShape="1">
                    <a:blip r:embed="rId12">
                      <a:extLst>
                        <a:ext uri="{28A0092B-C50C-407E-A947-70E740481C1C}">
                          <a14:useLocalDpi xmlns:a14="http://schemas.microsoft.com/office/drawing/2010/main" val="0"/>
                        </a:ext>
                      </a:extLst>
                    </a:blip>
                    <a:srcRect t="41496" b="43797"/>
                    <a:stretch/>
                  </pic:blipFill>
                  <pic:spPr bwMode="auto">
                    <a:xfrm>
                      <a:off x="0" y="0"/>
                      <a:ext cx="6051550" cy="1327150"/>
                    </a:xfrm>
                    <a:prstGeom prst="rect">
                      <a:avLst/>
                    </a:prstGeom>
                    <a:ln>
                      <a:noFill/>
                    </a:ln>
                    <a:extLst>
                      <a:ext uri="{53640926-AAD7-44D8-BBD7-CCE9431645EC}">
                        <a14:shadowObscured xmlns:a14="http://schemas.microsoft.com/office/drawing/2010/main"/>
                      </a:ext>
                    </a:extLst>
                  </pic:spPr>
                </pic:pic>
              </a:graphicData>
            </a:graphic>
          </wp:inline>
        </w:drawing>
      </w:r>
      <w:r w:rsidR="008B3247">
        <w:rPr>
          <w:noProof/>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3500" cy="25400"/>
            <wp:effectExtent l="0" t="0" r="0" b="0"/>
            <wp:wrapSquare wrapText="bothSides"/>
            <wp:docPr id="2199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5992" name="Picture 21995992"/>
                    <pic:cNvPicPr/>
                  </pic:nvPicPr>
                  <pic:blipFill>
                    <a:blip r:embed="rId13">
                      <a:extLst>
                        <a:ext uri="{28A0092B-C50C-407E-A947-70E740481C1C}">
                          <a14:useLocalDpi xmlns:a14="http://schemas.microsoft.com/office/drawing/2010/main" val="0"/>
                        </a:ext>
                      </a:extLst>
                    </a:blip>
                    <a:stretch>
                      <a:fillRect/>
                    </a:stretch>
                  </pic:blipFill>
                  <pic:spPr>
                    <a:xfrm>
                      <a:off x="0" y="0"/>
                      <a:ext cx="63500" cy="25400"/>
                    </a:xfrm>
                    <a:prstGeom prst="rect">
                      <a:avLst/>
                    </a:prstGeom>
                  </pic:spPr>
                </pic:pic>
              </a:graphicData>
            </a:graphic>
          </wp:anchor>
        </w:drawing>
      </w:r>
    </w:p>
    <w:p w:rsidR="008B3247" w:rsidRDefault="008B3247" w:rsidP="0067427F">
      <w:pPr>
        <w:jc w:val="both"/>
      </w:pPr>
    </w:p>
    <w:p w:rsidR="00AD66F2" w:rsidRDefault="00AD66F2" w:rsidP="0067427F">
      <w:pPr>
        <w:jc w:val="both"/>
      </w:pPr>
      <w:r>
        <w:t xml:space="preserve">This unexpected </w:t>
      </w:r>
      <w:r w:rsidR="00F1280B">
        <w:t>listing</w:t>
      </w:r>
      <w:r>
        <w:t xml:space="preserve"> from the Montgomery Ward &amp; Co. Fall &amp; Winter 1929-30 catalog reads, “First seen at the smart resorts – and now gaining popularity everywhere. Wear them </w:t>
      </w:r>
      <w:r w:rsidRPr="00F1280B">
        <w:rPr>
          <w:b/>
          <w:bCs/>
        </w:rPr>
        <w:t>over</w:t>
      </w:r>
      <w:r>
        <w:t xml:space="preserve"> </w:t>
      </w:r>
      <w:r w:rsidR="00F1280B">
        <w:t xml:space="preserve">[emphasis mine] </w:t>
      </w:r>
      <w:r>
        <w:t>your regular stockings for an extra touch of smartness.” These colorful anklets are offered in women’s sizes 7 – 10</w:t>
      </w:r>
      <w:r w:rsidR="008E54C3">
        <w:t>, and</w:t>
      </w:r>
      <w:r w:rsidR="00F732DA">
        <w:t xml:space="preserve"> are </w:t>
      </w:r>
      <w:r w:rsidR="00B349C2">
        <w:t>more colorful than the other women’s hose and socks in this catalog.</w:t>
      </w:r>
    </w:p>
    <w:p w:rsidR="009F75E5" w:rsidRDefault="0067427F" w:rsidP="0067427F">
      <w:pPr>
        <w:jc w:val="both"/>
      </w:pPr>
      <w:r>
        <w:rPr>
          <w:noProof/>
        </w:rPr>
        <w:drawing>
          <wp:anchor distT="0" distB="0" distL="114300" distR="114300" simplePos="0" relativeHeight="251664384" behindDoc="0" locked="0" layoutInCell="1" allowOverlap="1">
            <wp:simplePos x="0" y="0"/>
            <wp:positionH relativeFrom="margin">
              <wp:posOffset>3707765</wp:posOffset>
            </wp:positionH>
            <wp:positionV relativeFrom="margin">
              <wp:posOffset>3650192</wp:posOffset>
            </wp:positionV>
            <wp:extent cx="2311400" cy="3263900"/>
            <wp:effectExtent l="0" t="0" r="0" b="0"/>
            <wp:wrapSquare wrapText="bothSides"/>
            <wp:docPr id="1494041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41565" name="Picture 14940415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400" cy="3263900"/>
                    </a:xfrm>
                    <a:prstGeom prst="rect">
                      <a:avLst/>
                    </a:prstGeom>
                  </pic:spPr>
                </pic:pic>
              </a:graphicData>
            </a:graphic>
            <wp14:sizeRelH relativeFrom="margin">
              <wp14:pctWidth>0</wp14:pctWidth>
            </wp14:sizeRelH>
            <wp14:sizeRelV relativeFrom="margin">
              <wp14:pctHeight>0</wp14:pctHeight>
            </wp14:sizeRelV>
          </wp:anchor>
        </w:drawing>
      </w:r>
    </w:p>
    <w:p w:rsidR="009F75E5" w:rsidRDefault="00B75804" w:rsidP="0067427F">
      <w:pPr>
        <w:jc w:val="both"/>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43815</wp:posOffset>
            </wp:positionV>
            <wp:extent cx="1593850" cy="2058035"/>
            <wp:effectExtent l="0" t="0" r="6350" b="0"/>
            <wp:wrapTight wrapText="bothSides">
              <wp:wrapPolygon edited="0">
                <wp:start x="0" y="0"/>
                <wp:lineTo x="0" y="21460"/>
                <wp:lineTo x="21514" y="21460"/>
                <wp:lineTo x="21514" y="0"/>
                <wp:lineTo x="0" y="0"/>
              </wp:wrapPolygon>
            </wp:wrapTight>
            <wp:docPr id="871925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25207" name="Picture 8719252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850" cy="2058035"/>
                    </a:xfrm>
                    <a:prstGeom prst="rect">
                      <a:avLst/>
                    </a:prstGeom>
                  </pic:spPr>
                </pic:pic>
              </a:graphicData>
            </a:graphic>
            <wp14:sizeRelH relativeFrom="page">
              <wp14:pctWidth>0</wp14:pctWidth>
            </wp14:sizeRelH>
            <wp14:sizeRelV relativeFrom="page">
              <wp14:pctHeight>0</wp14:pctHeight>
            </wp14:sizeRelV>
          </wp:anchor>
        </w:drawing>
      </w:r>
      <w:r w:rsidR="00F95E0E">
        <w:t>T</w:t>
      </w:r>
      <w:r w:rsidR="009F75E5">
        <w:t>he</w:t>
      </w:r>
      <w:r w:rsidR="003910E5">
        <w:t xml:space="preserve"> shoes at left</w:t>
      </w:r>
      <w:r w:rsidR="00F95E0E">
        <w:t xml:space="preserve"> </w:t>
      </w:r>
      <w:r w:rsidR="009F75E5">
        <w:t>earned their moniker</w:t>
      </w:r>
      <w:r w:rsidR="00F95E0E">
        <w:t xml:space="preserve"> of Whoopee Booties</w:t>
      </w:r>
      <w:r w:rsidR="00FA36FA">
        <w:t>.</w:t>
      </w:r>
      <w:r w:rsidR="00F95E0E">
        <w:t xml:space="preserve"> Offered in </w:t>
      </w:r>
      <w:r w:rsidR="007D7766">
        <w:t xml:space="preserve">patent leather, in </w:t>
      </w:r>
      <w:r w:rsidR="00F95E0E">
        <w:t>red with black trim or black with red trim</w:t>
      </w:r>
      <w:r w:rsidR="007D7766">
        <w:t>, these would have been very colorful addition</w:t>
      </w:r>
      <w:r w:rsidR="00542653">
        <w:t>s</w:t>
      </w:r>
      <w:r w:rsidR="007D7766">
        <w:t xml:space="preserve"> to a women’s outfit</w:t>
      </w:r>
      <w:r>
        <w:t xml:space="preserve">, and at $4.98 </w:t>
      </w:r>
      <w:r w:rsidR="00542653">
        <w:t>a pair</w:t>
      </w:r>
      <w:r w:rsidR="00F32C85">
        <w:t>,</w:t>
      </w:r>
      <w:r w:rsidR="00542653">
        <w:t xml:space="preserve"> </w:t>
      </w:r>
      <w:r>
        <w:t xml:space="preserve">were </w:t>
      </w:r>
      <w:r w:rsidR="00FA36FA">
        <w:t xml:space="preserve">priced </w:t>
      </w:r>
      <w:r>
        <w:t xml:space="preserve">$1 – </w:t>
      </w:r>
      <w:r w:rsidR="005A508F">
        <w:t>$</w:t>
      </w:r>
      <w:r>
        <w:t xml:space="preserve">2 higher than most </w:t>
      </w:r>
      <w:r w:rsidR="000E355D">
        <w:t xml:space="preserve">women’s </w:t>
      </w:r>
      <w:r>
        <w:t>leather shoes.</w:t>
      </w:r>
    </w:p>
    <w:p w:rsidR="003910E5" w:rsidRDefault="003910E5" w:rsidP="0067427F">
      <w:pPr>
        <w:jc w:val="both"/>
      </w:pPr>
    </w:p>
    <w:p w:rsidR="00B349C2" w:rsidRDefault="003910E5" w:rsidP="0067427F">
      <w:pPr>
        <w:jc w:val="both"/>
      </w:pPr>
      <w:r>
        <w:t>The men’s shoe ad to the right uses Whoopee! with great affect.</w:t>
      </w:r>
      <w:r w:rsidR="00F32AB4">
        <w:t xml:space="preserve"> </w:t>
      </w:r>
      <w:r>
        <w:t xml:space="preserve">From March, 1929, it </w:t>
      </w:r>
      <w:r w:rsidR="00F32C85">
        <w:t xml:space="preserve">describes the shoe as having a </w:t>
      </w:r>
      <w:r>
        <w:t xml:space="preserve">“Whoopee </w:t>
      </w:r>
      <w:r w:rsidR="0067427F">
        <w:t>heel</w:t>
      </w:r>
      <w:r>
        <w:t xml:space="preserve"> plate, toe tappers…” and appears to have the word Whoopee printed or etched into the sole, just in case anyone needed clarification. Special thanks to </w:t>
      </w:r>
      <w:r w:rsidR="00360223">
        <w:t xml:space="preserve">MAFCA Fashion Editor, Sherry Winkinhofer, </w:t>
      </w:r>
      <w:r>
        <w:t>for these two ads.</w:t>
      </w:r>
    </w:p>
    <w:p w:rsidR="00322C87" w:rsidRDefault="00322C87" w:rsidP="0067427F">
      <w:pPr>
        <w:jc w:val="both"/>
      </w:pPr>
    </w:p>
    <w:p w:rsidR="009A2254" w:rsidRDefault="009A2254" w:rsidP="0067427F">
      <w:pPr>
        <w:jc w:val="both"/>
        <w:rPr>
          <w:b/>
          <w:bCs/>
        </w:rPr>
      </w:pPr>
      <w:r w:rsidRPr="009A2254">
        <w:rPr>
          <w:b/>
          <w:bCs/>
        </w:rPr>
        <w:t xml:space="preserve">Winners and </w:t>
      </w:r>
      <w:r w:rsidR="00BA00D2">
        <w:rPr>
          <w:b/>
          <w:bCs/>
        </w:rPr>
        <w:t>Dud</w:t>
      </w:r>
      <w:r w:rsidRPr="009A2254">
        <w:rPr>
          <w:b/>
          <w:bCs/>
        </w:rPr>
        <w:t>s</w:t>
      </w:r>
    </w:p>
    <w:p w:rsidR="00C21522" w:rsidRPr="009A2254" w:rsidRDefault="00C21522" w:rsidP="0067427F">
      <w:pPr>
        <w:jc w:val="both"/>
        <w:rPr>
          <w:b/>
          <w:bCs/>
        </w:rPr>
      </w:pPr>
    </w:p>
    <w:p w:rsidR="009A2254" w:rsidRDefault="00FD48A8" w:rsidP="0067427F">
      <w:pPr>
        <w:jc w:val="both"/>
      </w:pPr>
      <w:r>
        <w:t>All of the examples seen above seem to have earned their descriptions as “Whoopee Style” to varying degrees. Below are a couple of duds in my opinion, where the word whoopee is clearly added to get the reader’s attention, but the products are plain and without any stylistic flair.</w:t>
      </w:r>
    </w:p>
    <w:p w:rsidR="0002239F" w:rsidRDefault="0002239F" w:rsidP="0067427F">
      <w:pPr>
        <w:jc w:val="both"/>
      </w:pPr>
    </w:p>
    <w:p w:rsidR="00F732DA" w:rsidRDefault="007D27BA" w:rsidP="0067427F">
      <w:pPr>
        <w:jc w:val="both"/>
      </w:pPr>
      <w:r>
        <w:rPr>
          <w:noProof/>
        </w:rPr>
        <w:drawing>
          <wp:anchor distT="0" distB="0" distL="114300" distR="114300" simplePos="0" relativeHeight="251665408" behindDoc="0" locked="0" layoutInCell="1" allowOverlap="1" wp14:anchorId="549485CB">
            <wp:simplePos x="0" y="0"/>
            <wp:positionH relativeFrom="margin">
              <wp:posOffset>0</wp:posOffset>
            </wp:positionH>
            <wp:positionV relativeFrom="margin">
              <wp:posOffset>0</wp:posOffset>
            </wp:positionV>
            <wp:extent cx="2921000" cy="1588135"/>
            <wp:effectExtent l="0" t="0" r="0" b="0"/>
            <wp:wrapSquare wrapText="bothSides"/>
            <wp:docPr id="8173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345" name="Picture 81736345"/>
                    <pic:cNvPicPr/>
                  </pic:nvPicPr>
                  <pic:blipFill rotWithShape="1">
                    <a:blip r:embed="rId16">
                      <a:extLst>
                        <a:ext uri="{28A0092B-C50C-407E-A947-70E740481C1C}">
                          <a14:useLocalDpi xmlns:a14="http://schemas.microsoft.com/office/drawing/2010/main" val="0"/>
                        </a:ext>
                      </a:extLst>
                    </a:blip>
                    <a:srcRect l="5514" t="30959" r="5197" b="31231"/>
                    <a:stretch/>
                  </pic:blipFill>
                  <pic:spPr bwMode="auto">
                    <a:xfrm>
                      <a:off x="0" y="0"/>
                      <a:ext cx="2921000"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C87">
        <w:t xml:space="preserve">While this pair of </w:t>
      </w:r>
      <w:r>
        <w:t xml:space="preserve">men’s </w:t>
      </w:r>
      <w:r w:rsidR="00322C87">
        <w:t xml:space="preserve">shoes is typical for the time period and seem nice enough, the only new aspect is that they are now offered in </w:t>
      </w:r>
      <w:r w:rsidR="00322C87" w:rsidRPr="00322C87">
        <w:rPr>
          <w:i/>
          <w:iCs/>
        </w:rPr>
        <w:t>navy blue</w:t>
      </w:r>
      <w:r w:rsidR="00322C87">
        <w:t xml:space="preserve"> in addition to the usual black or brown. Is this flamboyant enough to earn a Whoopee </w:t>
      </w:r>
      <w:r>
        <w:t>appellation?</w:t>
      </w:r>
    </w:p>
    <w:p w:rsidR="002618FA" w:rsidRPr="008B3247" w:rsidRDefault="002618FA" w:rsidP="0067427F">
      <w:pPr>
        <w:jc w:val="both"/>
      </w:pPr>
    </w:p>
    <w:p w:rsidR="00865203" w:rsidRDefault="00865203" w:rsidP="0067427F">
      <w:pPr>
        <w:jc w:val="both"/>
      </w:pPr>
    </w:p>
    <w:p w:rsidR="007C53EF" w:rsidRDefault="007C53EF" w:rsidP="0067427F">
      <w:pPr>
        <w:jc w:val="both"/>
      </w:pPr>
    </w:p>
    <w:p w:rsidR="00BE7015" w:rsidRDefault="00BE7015" w:rsidP="0067427F">
      <w:pPr>
        <w:jc w:val="both"/>
      </w:pPr>
    </w:p>
    <w:p w:rsidR="00BE7015" w:rsidRDefault="00BE7015" w:rsidP="0067427F">
      <w:pPr>
        <w:jc w:val="both"/>
      </w:pPr>
    </w:p>
    <w:p w:rsidR="00970277" w:rsidRDefault="002618FA" w:rsidP="0067427F">
      <w:pPr>
        <w:jc w:val="both"/>
      </w:pPr>
      <w:r>
        <w:rPr>
          <w:noProof/>
        </w:rPr>
        <w:drawing>
          <wp:anchor distT="0" distB="0" distL="114300" distR="114300" simplePos="0" relativeHeight="251666432" behindDoc="1" locked="0" layoutInCell="1" allowOverlap="1">
            <wp:simplePos x="0" y="0"/>
            <wp:positionH relativeFrom="margin">
              <wp:posOffset>2150110</wp:posOffset>
            </wp:positionH>
            <wp:positionV relativeFrom="margin">
              <wp:posOffset>2099310</wp:posOffset>
            </wp:positionV>
            <wp:extent cx="3788410" cy="1778000"/>
            <wp:effectExtent l="0" t="0" r="0" b="0"/>
            <wp:wrapTight wrapText="bothSides">
              <wp:wrapPolygon edited="0">
                <wp:start x="0" y="0"/>
                <wp:lineTo x="0" y="21446"/>
                <wp:lineTo x="21506" y="21446"/>
                <wp:lineTo x="21506" y="0"/>
                <wp:lineTo x="0" y="0"/>
              </wp:wrapPolygon>
            </wp:wrapTight>
            <wp:docPr id="44558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8179" name="Picture 44558179"/>
                    <pic:cNvPicPr/>
                  </pic:nvPicPr>
                  <pic:blipFill rotWithShape="1">
                    <a:blip r:embed="rId17">
                      <a:extLst>
                        <a:ext uri="{28A0092B-C50C-407E-A947-70E740481C1C}">
                          <a14:useLocalDpi xmlns:a14="http://schemas.microsoft.com/office/drawing/2010/main" val="0"/>
                        </a:ext>
                      </a:extLst>
                    </a:blip>
                    <a:srcRect l="4487" t="35912" r="5662" b="36267"/>
                    <a:stretch/>
                  </pic:blipFill>
                  <pic:spPr bwMode="auto">
                    <a:xfrm>
                      <a:off x="0" y="0"/>
                      <a:ext cx="3788410"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497">
        <w:t>The men’s wool hat to the right first appears to be shapeless and without spark, but imagine it in Royal blue, light green, red or purple! Maybe it has earned its Whoopee title after all, but I wonder just how many were sold or worn in public.</w:t>
      </w:r>
      <w:r w:rsidR="008D5912">
        <w:t xml:space="preserve"> Both of these listings are from National Bella Hess Co. Spring &amp; </w:t>
      </w:r>
      <w:r w:rsidR="00C74847">
        <w:t>S</w:t>
      </w:r>
      <w:r w:rsidR="008D5912">
        <w:t>ummer 1930.</w:t>
      </w:r>
    </w:p>
    <w:p w:rsidR="0078396E" w:rsidRDefault="0078396E" w:rsidP="0067427F">
      <w:pPr>
        <w:jc w:val="both"/>
      </w:pPr>
    </w:p>
    <w:p w:rsidR="0078396E" w:rsidRDefault="0078396E" w:rsidP="0067427F">
      <w:pPr>
        <w:jc w:val="both"/>
        <w:rPr>
          <w:b/>
          <w:bCs/>
        </w:rPr>
      </w:pPr>
      <w:r w:rsidRPr="0078396E">
        <w:rPr>
          <w:b/>
          <w:bCs/>
        </w:rPr>
        <w:t>Conclusion</w:t>
      </w:r>
    </w:p>
    <w:p w:rsidR="004223E8" w:rsidRDefault="004223E8" w:rsidP="0067427F">
      <w:pPr>
        <w:jc w:val="both"/>
        <w:rPr>
          <w:b/>
          <w:bCs/>
        </w:rPr>
      </w:pPr>
    </w:p>
    <w:p w:rsidR="0078396E" w:rsidRPr="00636776" w:rsidRDefault="003622A1" w:rsidP="0067427F">
      <w:pPr>
        <w:jc w:val="both"/>
      </w:pPr>
      <w:r>
        <w:t xml:space="preserve">I hope you got a kick out of my casual sampling of Model A clothing ads. Interestingly, I didn’t find any </w:t>
      </w:r>
      <w:r w:rsidR="00434C61">
        <w:t xml:space="preserve">ads for </w:t>
      </w:r>
      <w:r>
        <w:t>women’s dress</w:t>
      </w:r>
      <w:r w:rsidR="00434C61">
        <w:t>es</w:t>
      </w:r>
      <w:r>
        <w:t>, pants or pajama</w:t>
      </w:r>
      <w:r w:rsidR="00434C61">
        <w:t>s</w:t>
      </w:r>
      <w:r>
        <w:t xml:space="preserve"> using the term Whoopee. And definitely not a single ad for any women’s step-ins, bloomers</w:t>
      </w:r>
      <w:r w:rsidR="007840D5">
        <w:t>,</w:t>
      </w:r>
      <w:r>
        <w:t xml:space="preserve"> or any kind of underwear</w:t>
      </w:r>
      <w:r w:rsidR="0062499C">
        <w:t xml:space="preserve"> or union suit for </w:t>
      </w:r>
      <w:r w:rsidR="007840D5">
        <w:t>wo</w:t>
      </w:r>
      <w:r w:rsidR="0062499C">
        <w:t xml:space="preserve">men or men. </w:t>
      </w:r>
      <w:r w:rsidR="00636776" w:rsidRPr="00636776">
        <w:t xml:space="preserve">Was </w:t>
      </w:r>
      <w:r w:rsidR="00636776">
        <w:t>“Whoopee Style” a distinctive style in the Model A years?</w:t>
      </w:r>
      <w:r>
        <w:t xml:space="preserve"> I highly doubt it, but the </w:t>
      </w:r>
      <w:r w:rsidR="0062499C">
        <w:t>catch phrase</w:t>
      </w:r>
      <w:r>
        <w:t xml:space="preserve"> absolutely got my attention!</w:t>
      </w:r>
    </w:p>
    <w:p w:rsidR="00C74847" w:rsidRDefault="00C74847" w:rsidP="0067427F">
      <w:pPr>
        <w:jc w:val="both"/>
      </w:pPr>
    </w:p>
    <w:p w:rsidR="00C74847" w:rsidRPr="0078396E" w:rsidRDefault="00C74847" w:rsidP="0067427F">
      <w:pPr>
        <w:jc w:val="both"/>
        <w:rPr>
          <w:b/>
          <w:bCs/>
        </w:rPr>
      </w:pPr>
      <w:r w:rsidRPr="0078396E">
        <w:rPr>
          <w:b/>
          <w:bCs/>
        </w:rPr>
        <w:t>Sources:</w:t>
      </w:r>
    </w:p>
    <w:p w:rsidR="0078404F" w:rsidRPr="0078404F" w:rsidRDefault="0078404F" w:rsidP="0067427F">
      <w:pPr>
        <w:jc w:val="both"/>
      </w:pPr>
      <w:r w:rsidRPr="0078404F">
        <w:t>Mon</w:t>
      </w:r>
      <w:r>
        <w:t>tgomery Ward &amp; Co. Chicago, Fall &amp; Winter 1929-30.</w:t>
      </w:r>
    </w:p>
    <w:p w:rsidR="00C74847" w:rsidRDefault="0078404F" w:rsidP="0067427F">
      <w:pPr>
        <w:jc w:val="both"/>
      </w:pPr>
      <w:r w:rsidRPr="002022BA">
        <w:rPr>
          <w:lang w:val="pl-PL"/>
        </w:rPr>
        <w:t xml:space="preserve">M.W. </w:t>
      </w:r>
      <w:r w:rsidR="00A3034A">
        <w:t>Savage</w:t>
      </w:r>
      <w:r w:rsidR="00A3034A" w:rsidRPr="002022BA">
        <w:rPr>
          <w:lang w:val="pl-PL"/>
        </w:rPr>
        <w:t xml:space="preserve"> </w:t>
      </w:r>
      <w:r w:rsidRPr="002022BA">
        <w:rPr>
          <w:lang w:val="pl-PL"/>
        </w:rPr>
        <w:t xml:space="preserve">Co. Minneapolis, </w:t>
      </w:r>
      <w:r>
        <w:t>Spring &amp; Summer 1931.</w:t>
      </w:r>
      <w:r w:rsidR="00A3034A">
        <w:t xml:space="preserve">  </w:t>
      </w:r>
    </w:p>
    <w:p w:rsidR="0078404F" w:rsidRPr="0078404F" w:rsidRDefault="0078404F" w:rsidP="0067427F">
      <w:pPr>
        <w:jc w:val="both"/>
      </w:pPr>
      <w:r>
        <w:t>National Bella Hess Co. Inc. New York City, Annual Summer Sale Catalog, 1928.</w:t>
      </w:r>
    </w:p>
    <w:p w:rsidR="00C74847" w:rsidRDefault="00C74847" w:rsidP="0067427F">
      <w:pPr>
        <w:jc w:val="both"/>
      </w:pPr>
      <w:r>
        <w:t xml:space="preserve">National Bella Hess Co. </w:t>
      </w:r>
      <w:r w:rsidR="0078404F">
        <w:t xml:space="preserve">Inc. New York City, </w:t>
      </w:r>
      <w:r>
        <w:t>Spring &amp; Summer, 1930</w:t>
      </w:r>
      <w:r w:rsidR="0078404F">
        <w:t>.</w:t>
      </w:r>
    </w:p>
    <w:p w:rsidR="007D15B3" w:rsidRDefault="007D15B3" w:rsidP="0067427F">
      <w:pPr>
        <w:jc w:val="both"/>
      </w:pPr>
    </w:p>
    <w:p w:rsidR="007D15B3" w:rsidRDefault="007D15B3" w:rsidP="0067427F">
      <w:pPr>
        <w:jc w:val="center"/>
      </w:pPr>
      <w:r>
        <w:t>#######</w:t>
      </w:r>
    </w:p>
    <w:p w:rsidR="0078404F" w:rsidRPr="000A3D24" w:rsidRDefault="0078404F" w:rsidP="0067427F">
      <w:pPr>
        <w:jc w:val="both"/>
      </w:pPr>
    </w:p>
    <w:sectPr w:rsidR="0078404F" w:rsidRPr="000A3D24" w:rsidSect="0067427F">
      <w:footerReference w:type="default" r:id="rId18"/>
      <w:pgSz w:w="12240" w:h="15840"/>
      <w:pgMar w:top="1404" w:right="1440" w:bottom="1440" w:left="144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3A45" w:rsidRDefault="00363A45" w:rsidP="00F929D7">
      <w:r>
        <w:separator/>
      </w:r>
    </w:p>
  </w:endnote>
  <w:endnote w:type="continuationSeparator" w:id="0">
    <w:p w:rsidR="00363A45" w:rsidRDefault="00363A45" w:rsidP="00F9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929D7" w:rsidRDefault="0018199E" w:rsidP="007D15B3">
    <w:pPr>
      <w:pStyle w:val="Footer"/>
    </w:pPr>
    <w:r>
      <w:t xml:space="preserve">Whoopee! </w:t>
    </w:r>
    <w:r w:rsidR="007D15B3">
      <w:t>Trousers</w:t>
    </w:r>
    <w:r>
      <w:tab/>
    </w:r>
    <w:hyperlink r:id="rId1" w:history="1">
      <w:r w:rsidRPr="00502856">
        <w:rPr>
          <w:rStyle w:val="Hyperlink"/>
        </w:rPr>
        <w:t>www.mafca.com</w:t>
      </w:r>
    </w:hyperlink>
    <w:r>
      <w:tab/>
      <w:t>November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3A45" w:rsidRDefault="00363A45" w:rsidP="00F929D7">
      <w:r>
        <w:separator/>
      </w:r>
    </w:p>
  </w:footnote>
  <w:footnote w:type="continuationSeparator" w:id="0">
    <w:p w:rsidR="00363A45" w:rsidRDefault="00363A45" w:rsidP="00F929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801"/>
    <w:rsid w:val="0002239F"/>
    <w:rsid w:val="0002524C"/>
    <w:rsid w:val="00063801"/>
    <w:rsid w:val="000A3D24"/>
    <w:rsid w:val="000C689C"/>
    <w:rsid w:val="000D64D5"/>
    <w:rsid w:val="000E355D"/>
    <w:rsid w:val="001102EC"/>
    <w:rsid w:val="00144B80"/>
    <w:rsid w:val="0018199E"/>
    <w:rsid w:val="001D48F9"/>
    <w:rsid w:val="00200023"/>
    <w:rsid w:val="002022BA"/>
    <w:rsid w:val="002442A4"/>
    <w:rsid w:val="0025798F"/>
    <w:rsid w:val="002618FA"/>
    <w:rsid w:val="002659F3"/>
    <w:rsid w:val="002D631F"/>
    <w:rsid w:val="002F7778"/>
    <w:rsid w:val="00322C87"/>
    <w:rsid w:val="00333513"/>
    <w:rsid w:val="00360223"/>
    <w:rsid w:val="003622A1"/>
    <w:rsid w:val="00363A45"/>
    <w:rsid w:val="003910E5"/>
    <w:rsid w:val="004223E8"/>
    <w:rsid w:val="00427110"/>
    <w:rsid w:val="00434C61"/>
    <w:rsid w:val="00451AED"/>
    <w:rsid w:val="00455426"/>
    <w:rsid w:val="0047480F"/>
    <w:rsid w:val="00542653"/>
    <w:rsid w:val="00577952"/>
    <w:rsid w:val="0058668C"/>
    <w:rsid w:val="005A17C6"/>
    <w:rsid w:val="005A508F"/>
    <w:rsid w:val="005C4284"/>
    <w:rsid w:val="0062499C"/>
    <w:rsid w:val="00636776"/>
    <w:rsid w:val="0067427F"/>
    <w:rsid w:val="00691DBD"/>
    <w:rsid w:val="00697445"/>
    <w:rsid w:val="00697B25"/>
    <w:rsid w:val="006A360C"/>
    <w:rsid w:val="006D20CA"/>
    <w:rsid w:val="0078396E"/>
    <w:rsid w:val="0078404F"/>
    <w:rsid w:val="007840D5"/>
    <w:rsid w:val="00794A56"/>
    <w:rsid w:val="0079790E"/>
    <w:rsid w:val="007B155C"/>
    <w:rsid w:val="007C53EF"/>
    <w:rsid w:val="007D15B3"/>
    <w:rsid w:val="007D27BA"/>
    <w:rsid w:val="007D7766"/>
    <w:rsid w:val="00832C50"/>
    <w:rsid w:val="008378FF"/>
    <w:rsid w:val="00865203"/>
    <w:rsid w:val="0086627E"/>
    <w:rsid w:val="00871791"/>
    <w:rsid w:val="008B3247"/>
    <w:rsid w:val="008B3B19"/>
    <w:rsid w:val="008D5912"/>
    <w:rsid w:val="008E54C3"/>
    <w:rsid w:val="008F7E2C"/>
    <w:rsid w:val="009372C8"/>
    <w:rsid w:val="0094133B"/>
    <w:rsid w:val="00956968"/>
    <w:rsid w:val="00970277"/>
    <w:rsid w:val="0098297D"/>
    <w:rsid w:val="009A2254"/>
    <w:rsid w:val="009A5969"/>
    <w:rsid w:val="009C7F8B"/>
    <w:rsid w:val="009D5463"/>
    <w:rsid w:val="009F6AF7"/>
    <w:rsid w:val="009F75E5"/>
    <w:rsid w:val="00A3034A"/>
    <w:rsid w:val="00A32587"/>
    <w:rsid w:val="00A3595C"/>
    <w:rsid w:val="00A44410"/>
    <w:rsid w:val="00A44623"/>
    <w:rsid w:val="00AD66F2"/>
    <w:rsid w:val="00AE4FF5"/>
    <w:rsid w:val="00AF46A3"/>
    <w:rsid w:val="00B349C2"/>
    <w:rsid w:val="00B75804"/>
    <w:rsid w:val="00BA00D2"/>
    <w:rsid w:val="00BA644D"/>
    <w:rsid w:val="00BC46A8"/>
    <w:rsid w:val="00BD3B91"/>
    <w:rsid w:val="00BD6376"/>
    <w:rsid w:val="00BE6BB9"/>
    <w:rsid w:val="00BE7015"/>
    <w:rsid w:val="00C13DA1"/>
    <w:rsid w:val="00C21522"/>
    <w:rsid w:val="00C73497"/>
    <w:rsid w:val="00C74847"/>
    <w:rsid w:val="00C95297"/>
    <w:rsid w:val="00CB6834"/>
    <w:rsid w:val="00CE65EF"/>
    <w:rsid w:val="00CF73AE"/>
    <w:rsid w:val="00D25E71"/>
    <w:rsid w:val="00D56299"/>
    <w:rsid w:val="00D66282"/>
    <w:rsid w:val="00D73C56"/>
    <w:rsid w:val="00D925E5"/>
    <w:rsid w:val="00E2560A"/>
    <w:rsid w:val="00E81FFA"/>
    <w:rsid w:val="00EC329D"/>
    <w:rsid w:val="00EF470A"/>
    <w:rsid w:val="00F1280B"/>
    <w:rsid w:val="00F2739A"/>
    <w:rsid w:val="00F32AB4"/>
    <w:rsid w:val="00F32C85"/>
    <w:rsid w:val="00F4183D"/>
    <w:rsid w:val="00F732DA"/>
    <w:rsid w:val="00F849A7"/>
    <w:rsid w:val="00F86F87"/>
    <w:rsid w:val="00F929D7"/>
    <w:rsid w:val="00F95E0E"/>
    <w:rsid w:val="00FA36FA"/>
    <w:rsid w:val="00FB1FD9"/>
    <w:rsid w:val="00FD2580"/>
    <w:rsid w:val="00FD48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A803"/>
  <w15:chartTrackingRefBased/>
  <w15:docId w15:val="{6DF7A4BB-1D65-B248-9870-A85536FB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29D7"/>
    <w:pPr>
      <w:tabs>
        <w:tab w:val="center" w:pos="4680"/>
        <w:tab w:val="right" w:pos="9360"/>
      </w:tabs>
    </w:pPr>
  </w:style>
  <w:style w:type="character" w:customStyle="1" w:styleId="HeaderChar">
    <w:name w:val="Header Char"/>
    <w:basedOn w:val="DefaultParagraphFont"/>
    <w:link w:val="Header"/>
    <w:uiPriority w:val="99"/>
    <w:rsid w:val="00F929D7"/>
  </w:style>
  <w:style w:type="paragraph" w:styleId="Footer">
    <w:name w:val="footer"/>
    <w:basedOn w:val="Normal"/>
    <w:link w:val="FooterChar"/>
    <w:uiPriority w:val="99"/>
    <w:unhideWhenUsed/>
    <w:rsid w:val="00F929D7"/>
    <w:pPr>
      <w:tabs>
        <w:tab w:val="center" w:pos="4680"/>
        <w:tab w:val="right" w:pos="9360"/>
      </w:tabs>
    </w:pPr>
  </w:style>
  <w:style w:type="character" w:customStyle="1" w:styleId="FooterChar">
    <w:name w:val="Footer Char"/>
    <w:basedOn w:val="DefaultParagraphFont"/>
    <w:link w:val="Footer"/>
    <w:uiPriority w:val="99"/>
    <w:rsid w:val="00F929D7"/>
  </w:style>
  <w:style w:type="character" w:styleId="Hyperlink">
    <w:name w:val="Hyperlink"/>
    <w:basedOn w:val="DefaultParagraphFont"/>
    <w:uiPriority w:val="99"/>
    <w:unhideWhenUsed/>
    <w:rsid w:val="0018199E"/>
    <w:rPr>
      <w:color w:val="0563C1" w:themeColor="hyperlink"/>
      <w:u w:val="single"/>
    </w:rPr>
  </w:style>
  <w:style w:type="character" w:styleId="UnresolvedMention">
    <w:name w:val="Unresolved Mention"/>
    <w:basedOn w:val="DefaultParagraphFont"/>
    <w:uiPriority w:val="99"/>
    <w:semiHidden/>
    <w:unhideWhenUsed/>
    <w:rsid w:val="00181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maf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73714-D6A7-EC45-AC40-2E717F8F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Elliott</dc:creator>
  <cp:keywords/>
  <dc:description/>
  <cp:lastModifiedBy>Rick Black</cp:lastModifiedBy>
  <cp:revision>3</cp:revision>
  <cp:lastPrinted>2023-10-13T23:47:00Z</cp:lastPrinted>
  <dcterms:created xsi:type="dcterms:W3CDTF">2023-10-13T23:58:00Z</dcterms:created>
  <dcterms:modified xsi:type="dcterms:W3CDTF">2023-10-14T00:25:00Z</dcterms:modified>
</cp:coreProperties>
</file>